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pacing w:before="291" w:beforeLines="100" w:after="145" w:afterLines="50" w:line="360" w:lineRule="exact"/>
        <w:ind w:firstLineChars="0"/>
        <w:jc w:val="left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企业简介</w:t>
      </w:r>
    </w:p>
    <w:p>
      <w:pPr>
        <w:spacing w:line="3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新东方大学事业部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南昌</w:t>
      </w:r>
      <w:r>
        <w:rPr>
          <w:rFonts w:hint="eastAsia" w:ascii="宋体" w:hAnsi="宋体" w:eastAsia="宋体" w:cs="宋体"/>
          <w:b/>
          <w:sz w:val="28"/>
          <w:szCs w:val="28"/>
        </w:rPr>
        <w:t>中心：</w:t>
      </w:r>
    </w:p>
    <w:p>
      <w:pPr>
        <w:spacing w:line="360" w:lineRule="exact"/>
        <w:ind w:firstLine="560" w:firstLineChars="200"/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</w:rPr>
        <w:t>“新东方大学生学习与发展中心”是新东方教育科技集团旗下的大学教育品牌，为中国4000多万大学生提供全套学习解决方案和就业指导。总部设在北京、目前已在全国27个城市建立了118个学习与发展中心；同时结合“新东方APP”等线上学习平台，为大学生提供高质量的一站式学习规划与辅导。大学事业部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  <w:t>南昌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</w:rPr>
        <w:t>中心的教学与服务涵盖四六级、考研、财会、教师资格证等各类考试。目前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  <w:t>南昌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</w:rPr>
        <w:t>中心已开设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  <w:t>两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</w:rPr>
        <w:t>个校区，分别为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  <w:t>金涛校区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  <w:t>梦立方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</w:rPr>
        <w:t>校区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</w:rPr>
        <w:t>辐射全市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  <w:t>绝大多数</w:t>
      </w: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</w:rPr>
        <w:t>重点高校，为学生的学习提供了极大的便利。与此同时，“新东方大学生学习与发展中心”坚持知行合一、学以致用，通过专业的职业规划和职业测评、丰富的实习产品和就业指导，帮助大学生找准自己的职业定位、提升未来的职业竞争力。</w:t>
      </w:r>
    </w:p>
    <w:p>
      <w:pPr>
        <w:numPr>
          <w:ilvl w:val="0"/>
          <w:numId w:val="1"/>
        </w:numPr>
        <w:ind w:left="720" w:leftChars="0" w:hanging="720" w:firstLineChars="0"/>
        <w:rPr>
          <w:rFonts w:hint="eastAsia" w:ascii="宋体" w:hAnsi="宋体" w:eastAsia="宋体" w:cs="宋体"/>
          <w:b/>
          <w:bCs/>
          <w:color w:val="262B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62B33"/>
          <w:sz w:val="28"/>
          <w:szCs w:val="28"/>
          <w:shd w:val="clear" w:color="auto" w:fill="FFFFFF"/>
          <w:lang w:val="en-US" w:eastAsia="zh-CN"/>
        </w:rPr>
        <w:t>招聘岗位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  <w:t>学习顾问   3人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  <w:t>市场专员   3人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  <w:t>学习管理师 2人</w:t>
      </w:r>
    </w:p>
    <w:p>
      <w:pPr>
        <w:numPr>
          <w:numId w:val="0"/>
        </w:numPr>
        <w:jc w:val="center"/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262B33"/>
          <w:sz w:val="28"/>
          <w:szCs w:val="28"/>
          <w:shd w:val="clear" w:color="auto" w:fill="FFFFFF"/>
          <w:lang w:val="en-US" w:eastAsia="zh-CN"/>
        </w:rPr>
        <w:drawing>
          <wp:inline distT="0" distB="0" distL="114300" distR="114300">
            <wp:extent cx="3123565" cy="6943090"/>
            <wp:effectExtent l="0" t="0" r="635" b="3810"/>
            <wp:docPr id="1" name="图片 1" descr="微信图片_2022120617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06172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694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28743"/>
    <w:multiLevelType w:val="singleLevel"/>
    <w:tmpl w:val="116287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233E4B"/>
    <w:multiLevelType w:val="multilevel"/>
    <w:tmpl w:val="39233E4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ZDdiY2E3MWI0NDhhNzgzNTI3OTczNTRkM2MzYjUifQ=="/>
    <w:docVar w:name="KSO_WPS_MARK_KEY" w:val="d8e66c46-7f5f-41e6-9ef8-95f6cfd8b0ac"/>
  </w:docVars>
  <w:rsids>
    <w:rsidRoot w:val="4BEF16BA"/>
    <w:rsid w:val="0B1475AD"/>
    <w:rsid w:val="4B604335"/>
    <w:rsid w:val="4BEF16BA"/>
    <w:rsid w:val="76C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357</Characters>
  <Lines>0</Lines>
  <Paragraphs>0</Paragraphs>
  <TotalTime>6</TotalTime>
  <ScaleCrop>false</ScaleCrop>
  <LinksUpToDate>false</LinksUpToDate>
  <CharactersWithSpaces>364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2022-12-06T03:14:00Z</dcterms:created>
  <dc:creator>楊大爷有个仙女</dc:creator>
  <cp:lastModifiedBy>遇见</cp:lastModifiedBy>
  <dcterms:modified xsi:type="dcterms:W3CDTF">2022-12-06T09:31:45Z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47EAE638C3ED4516942241A1B0CA9892</vt:lpwstr>
  </property>
</Properties>
</file>